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C" w:rsidRDefault="004703AC" w:rsidP="00FF7172">
      <w:pPr>
        <w:pStyle w:val="Cuerpo"/>
        <w:pBdr>
          <w:bottom w:val="single" w:sz="4" w:space="1" w:color="auto"/>
        </w:pBdr>
        <w:rPr>
          <w:b/>
          <w:bCs/>
          <w:sz w:val="28"/>
          <w:szCs w:val="28"/>
        </w:rPr>
      </w:pPr>
      <w:bookmarkStart w:id="0" w:name="_GoBack"/>
      <w:bookmarkEnd w:id="0"/>
    </w:p>
    <w:p w:rsidR="00FF7172" w:rsidRDefault="00FF7172" w:rsidP="00FF7172">
      <w:pPr>
        <w:pStyle w:val="Cuerpo"/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es-ES_tradnl"/>
        </w:rPr>
        <w:t>Avanzando hacia una educación inclusiva</w:t>
      </w:r>
      <w:r>
        <w:rPr>
          <w:b/>
          <w:bCs/>
          <w:sz w:val="28"/>
          <w:szCs w:val="28"/>
        </w:rPr>
        <w:t>”</w:t>
      </w:r>
    </w:p>
    <w:p w:rsidR="00DE6964" w:rsidRPr="00FF7172" w:rsidRDefault="00C85C72" w:rsidP="00FF7172">
      <w:pPr>
        <w:pStyle w:val="Cuerpo"/>
        <w:pBdr>
          <w:bottom w:val="single" w:sz="4" w:space="1" w:color="auto"/>
        </w:pBdr>
        <w:rPr>
          <w:b/>
          <w:bCs/>
          <w:sz w:val="24"/>
          <w:szCs w:val="28"/>
        </w:rPr>
      </w:pPr>
      <w:r w:rsidRPr="00FF7172">
        <w:rPr>
          <w:b/>
          <w:bCs/>
          <w:sz w:val="24"/>
          <w:szCs w:val="28"/>
        </w:rPr>
        <w:t>Jornada MINISTERIO DE EDUCACIÓN, CULTURA Y DEPORTE – FEAPS</w:t>
      </w:r>
    </w:p>
    <w:p w:rsidR="00DE6964" w:rsidRDefault="00116A04" w:rsidP="00FF7172">
      <w:pPr>
        <w:pStyle w:val="Cuerpo"/>
        <w:pBdr>
          <w:bottom w:val="single" w:sz="4" w:space="1" w:color="auto"/>
        </w:pBdr>
        <w:rPr>
          <w:lang w:val="es-ES_tradnl"/>
        </w:rPr>
      </w:pPr>
      <w:r>
        <w:t>Fecha</w:t>
      </w:r>
      <w:r w:rsidR="00C85C72">
        <w:rPr>
          <w:lang w:val="es-ES_tradnl"/>
        </w:rPr>
        <w:t xml:space="preserve">: </w:t>
      </w:r>
      <w:r w:rsidR="004961FE">
        <w:rPr>
          <w:lang w:val="es-ES_tradnl"/>
        </w:rPr>
        <w:t>13 de mayo de</w:t>
      </w:r>
      <w:r w:rsidR="00C85C72">
        <w:rPr>
          <w:lang w:val="es-ES_tradnl"/>
        </w:rPr>
        <w:t xml:space="preserve"> 2014</w:t>
      </w:r>
    </w:p>
    <w:p w:rsidR="004961FE" w:rsidRDefault="004961FE" w:rsidP="00FF7172">
      <w:pPr>
        <w:pStyle w:val="Cuerpo"/>
        <w:pBdr>
          <w:bottom w:val="single" w:sz="4" w:space="1" w:color="auto"/>
        </w:pBdr>
      </w:pPr>
      <w:r>
        <w:rPr>
          <w:lang w:val="es-ES_tradnl"/>
        </w:rPr>
        <w:t>Madrid, Salón de Actos del Consejo Superior de Investigaciones Científicas. Calle Serrano, 117.</w:t>
      </w:r>
    </w:p>
    <w:p w:rsidR="00DE6964" w:rsidRDefault="00C85C72" w:rsidP="00FF7172">
      <w:pPr>
        <w:pStyle w:val="Cuerpo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PROGRAMA</w:t>
      </w:r>
    </w:p>
    <w:tbl>
      <w:tblPr>
        <w:tblStyle w:val="TableNormal"/>
        <w:tblW w:w="86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84"/>
        <w:gridCol w:w="7260"/>
      </w:tblGrid>
      <w:tr w:rsidR="00DE6964" w:rsidRPr="00E17C8D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</w:pPr>
            <w:r>
              <w:rPr>
                <w:b/>
                <w:bCs/>
              </w:rPr>
              <w:t>9:30-10:00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Inauguración oficial de la Jornada</w:t>
            </w:r>
          </w:p>
          <w:p w:rsidR="00DE6964" w:rsidRDefault="00C85C72">
            <w:pPr>
              <w:pStyle w:val="Tablaconcuadrcula1"/>
              <w:spacing w:line="276" w:lineRule="auto"/>
            </w:pPr>
            <w:r>
              <w:t>Representante</w:t>
            </w:r>
            <w:r w:rsidR="004961FE">
              <w:t>s</w:t>
            </w:r>
            <w:r>
              <w:t xml:space="preserve"> del MECD y de FEAPS</w:t>
            </w:r>
          </w:p>
        </w:tc>
      </w:tr>
      <w:tr w:rsidR="00DE6964" w:rsidRPr="00E17C8D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</w:pPr>
            <w:r>
              <w:rPr>
                <w:b/>
                <w:bCs/>
              </w:rPr>
              <w:t>10:00-10:45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04" w:rsidRDefault="00C85C72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Avanzando hacia una educación muy especial </w:t>
            </w:r>
          </w:p>
          <w:p w:rsidR="00DE6964" w:rsidRDefault="00C85C72">
            <w:pPr>
              <w:pStyle w:val="Tablaconcuadrcula1"/>
              <w:spacing w:line="276" w:lineRule="auto"/>
            </w:pPr>
            <w:r>
              <w:t xml:space="preserve">Javier Tamarit, </w:t>
            </w:r>
            <w:r w:rsidR="00C32876">
              <w:t>FEAPS Confederación, Madrid.</w:t>
            </w:r>
          </w:p>
          <w:p w:rsidR="00116A04" w:rsidRDefault="004961FE" w:rsidP="00116A04">
            <w:pPr>
              <w:pStyle w:val="Tablaconcuadrcul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Sumemos capacidades. Por el derecho a una educación inclusiva</w:t>
            </w:r>
          </w:p>
          <w:p w:rsidR="00116A04" w:rsidRPr="00116A04" w:rsidRDefault="004961FE" w:rsidP="004961FE">
            <w:pPr>
              <w:pStyle w:val="Tablaconcuadrcul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>
              <w:t xml:space="preserve">Leticia </w:t>
            </w:r>
            <w:proofErr w:type="spellStart"/>
            <w:r>
              <w:t>Silvela</w:t>
            </w:r>
            <w:proofErr w:type="spellEnd"/>
            <w:r>
              <w:t>, Coalición Española Campaña Mundial por la Educación</w:t>
            </w:r>
          </w:p>
        </w:tc>
      </w:tr>
      <w:tr w:rsidR="00DE6964" w:rsidRPr="00FF7172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 w:rsidP="00A20396">
            <w:pPr>
              <w:pStyle w:val="Tablaconcuadrcula1"/>
            </w:pPr>
            <w:r>
              <w:rPr>
                <w:b/>
                <w:bCs/>
              </w:rPr>
              <w:t>10:45-</w:t>
            </w:r>
            <w:r w:rsidR="00A20396">
              <w:rPr>
                <w:b/>
                <w:bCs/>
              </w:rPr>
              <w:t>12:00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04" w:rsidRDefault="00CB5F31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50 años de FEAPS por la educación</w:t>
            </w:r>
          </w:p>
          <w:p w:rsidR="00116A04" w:rsidRDefault="00CB5F31">
            <w:pPr>
              <w:pStyle w:val="Tablaconcuadrcula1"/>
              <w:spacing w:line="276" w:lineRule="auto"/>
              <w:rPr>
                <w:bCs/>
              </w:rPr>
            </w:pPr>
            <w:r>
              <w:rPr>
                <w:bCs/>
              </w:rPr>
              <w:t>Beatriz Vega</w:t>
            </w:r>
            <w:r w:rsidR="00116A04" w:rsidRPr="00116A04">
              <w:rPr>
                <w:bCs/>
              </w:rPr>
              <w:t xml:space="preserve">, </w:t>
            </w:r>
            <w:r w:rsidR="00116A04">
              <w:rPr>
                <w:bCs/>
              </w:rPr>
              <w:t>FEAPS</w:t>
            </w:r>
            <w:r w:rsidR="00C32876">
              <w:rPr>
                <w:bCs/>
              </w:rPr>
              <w:t xml:space="preserve"> Confederación, Madrid.</w:t>
            </w:r>
          </w:p>
          <w:p w:rsidR="00116A04" w:rsidRPr="00116A04" w:rsidRDefault="00116A04">
            <w:pPr>
              <w:pStyle w:val="Tablaconcuadrcula1"/>
              <w:spacing w:line="276" w:lineRule="auto"/>
              <w:rPr>
                <w:b/>
                <w:bCs/>
              </w:rPr>
            </w:pPr>
            <w:r w:rsidRPr="00116A04">
              <w:rPr>
                <w:b/>
                <w:bCs/>
              </w:rPr>
              <w:t>La Educación que queremos</w:t>
            </w:r>
            <w:r>
              <w:rPr>
                <w:b/>
                <w:bCs/>
              </w:rPr>
              <w:t xml:space="preserve"> </w:t>
            </w:r>
            <w:r w:rsidR="00CB5F31" w:rsidRPr="00CB5F31">
              <w:rPr>
                <w:bCs/>
                <w:i/>
              </w:rPr>
              <w:t>Modelo FEAPS de educación</w:t>
            </w:r>
          </w:p>
          <w:p w:rsidR="00116A04" w:rsidRPr="00CB5F31" w:rsidRDefault="00CB5F31" w:rsidP="00116A04">
            <w:pPr>
              <w:pStyle w:val="Tablaconcuadrcula1"/>
              <w:spacing w:line="276" w:lineRule="auto"/>
              <w:rPr>
                <w:bCs/>
              </w:rPr>
            </w:pPr>
            <w:r>
              <w:rPr>
                <w:iCs/>
              </w:rPr>
              <w:t>Miguel Ángel Martín, Fundación Madre de la Esperanza de Talavera de la Reina</w:t>
            </w:r>
            <w:r w:rsidR="00C32876">
              <w:rPr>
                <w:iCs/>
              </w:rPr>
              <w:t>, Toledo.</w:t>
            </w:r>
          </w:p>
          <w:p w:rsidR="00CB5F31" w:rsidRDefault="00C85C72" w:rsidP="00CB5F31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Recursos en relación con </w:t>
            </w:r>
            <w:r w:rsidR="00116A04">
              <w:rPr>
                <w:b/>
                <w:bCs/>
              </w:rPr>
              <w:t>el modelo d</w:t>
            </w:r>
            <w:r w:rsidR="00CB5F31">
              <w:rPr>
                <w:b/>
                <w:bCs/>
              </w:rPr>
              <w:t>e educación de FEAPS</w:t>
            </w:r>
            <w:r w:rsidR="00CB5F31">
              <w:rPr>
                <w:i/>
                <w:iCs/>
              </w:rPr>
              <w:t xml:space="preserve"> Manual de Buenas Prácticas FEAPS en Educación y Documento de Indicadores</w:t>
            </w:r>
          </w:p>
          <w:p w:rsidR="00DE6964" w:rsidRDefault="00CB5F31">
            <w:pPr>
              <w:pStyle w:val="Tablaconcuadrcula1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Eguzkiñe</w:t>
            </w:r>
            <w:proofErr w:type="spellEnd"/>
            <w:r>
              <w:rPr>
                <w:bCs/>
              </w:rPr>
              <w:t xml:space="preserve"> Etxabe, APNABI</w:t>
            </w:r>
            <w:r w:rsidR="00C32876">
              <w:rPr>
                <w:bCs/>
              </w:rPr>
              <w:t>, Bilbao</w:t>
            </w:r>
            <w:r>
              <w:rPr>
                <w:bCs/>
              </w:rPr>
              <w:t xml:space="preserve">. Mariona </w:t>
            </w:r>
            <w:proofErr w:type="spellStart"/>
            <w:r>
              <w:rPr>
                <w:bCs/>
              </w:rPr>
              <w:t>Torredemer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Escola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Crespinell</w:t>
            </w:r>
            <w:proofErr w:type="spellEnd"/>
            <w:r w:rsidR="00C32876">
              <w:rPr>
                <w:bCs/>
              </w:rPr>
              <w:t>, Terrassa, Barcelona.</w:t>
            </w:r>
          </w:p>
          <w:p w:rsidR="00CB5F31" w:rsidRPr="00CB5F31" w:rsidRDefault="00CB5F31">
            <w:pPr>
              <w:pStyle w:val="Tablaconcuadrcula1"/>
              <w:spacing w:line="276" w:lineRule="auto"/>
              <w:rPr>
                <w:b/>
                <w:bCs/>
              </w:rPr>
            </w:pPr>
            <w:r w:rsidRPr="00CB5F31">
              <w:rPr>
                <w:b/>
                <w:bCs/>
              </w:rPr>
              <w:t>Las familias opinan</w:t>
            </w:r>
          </w:p>
          <w:p w:rsidR="00CB5F31" w:rsidRDefault="00CB5F31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Grupo de trabajo de familias de FEAPS con hijos con necesidades educativas especiales en escuelas inclusivas</w:t>
            </w:r>
            <w:r w:rsidR="00C32876">
              <w:rPr>
                <w:bCs/>
              </w:rPr>
              <w:t>. FEAPS Confederación, Madrid.</w:t>
            </w:r>
          </w:p>
          <w:p w:rsidR="00DE6964" w:rsidRPr="00116A04" w:rsidRDefault="00DE6964">
            <w:pPr>
              <w:pStyle w:val="Tablaconcuadrcula1"/>
              <w:spacing w:line="276" w:lineRule="auto"/>
              <w:rPr>
                <w:i/>
                <w:iCs/>
              </w:rPr>
            </w:pPr>
          </w:p>
        </w:tc>
      </w:tr>
      <w:tr w:rsidR="00DE6964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A20396" w:rsidP="00A20396">
            <w:pPr>
              <w:pStyle w:val="Tablaconcuadrcula1"/>
            </w:pPr>
            <w:r>
              <w:rPr>
                <w:b/>
                <w:bCs/>
              </w:rPr>
              <w:t>12:00</w:t>
            </w:r>
            <w:r w:rsidR="00C85C72">
              <w:rPr>
                <w:b/>
                <w:bCs/>
              </w:rPr>
              <w:t>-</w:t>
            </w:r>
            <w:r w:rsidR="00116A04">
              <w:rPr>
                <w:b/>
                <w:bCs/>
              </w:rPr>
              <w:t>13:</w:t>
            </w:r>
            <w:r>
              <w:rPr>
                <w:b/>
                <w:bCs/>
              </w:rPr>
              <w:t>15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116A04">
            <w:pPr>
              <w:pStyle w:val="Tablaconcuadrcula1"/>
              <w:spacing w:line="276" w:lineRule="auto"/>
            </w:pPr>
            <w:r>
              <w:rPr>
                <w:b/>
                <w:bCs/>
              </w:rPr>
              <w:t>PUNTO</w:t>
            </w:r>
            <w:r w:rsidR="00E55A7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DE ENCUENTRO (CAFÉ)</w:t>
            </w:r>
          </w:p>
        </w:tc>
      </w:tr>
      <w:tr w:rsidR="00DE6964" w:rsidRPr="00E17C8D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DE6964">
            <w:pPr>
              <w:pStyle w:val="Tablaconcuadrcula1"/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Recursos para el desarrollo de las escuelas hacia la inclusi</w:t>
            </w:r>
            <w:r w:rsidR="00A20396">
              <w:rPr>
                <w:b/>
                <w:bCs/>
              </w:rPr>
              <w:t>ón</w:t>
            </w:r>
            <w:r>
              <w:rPr>
                <w:b/>
                <w:bCs/>
              </w:rPr>
              <w:t xml:space="preserve"> </w:t>
            </w:r>
          </w:p>
          <w:p w:rsidR="00DE6964" w:rsidRDefault="00C85C72" w:rsidP="00E55A78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Guía REINE Reflexión ética </w:t>
            </w:r>
            <w:r w:rsidR="00A20396">
              <w:rPr>
                <w:i/>
                <w:iCs/>
              </w:rPr>
              <w:t xml:space="preserve">para la inclusión en la escuela. </w:t>
            </w:r>
            <w:proofErr w:type="spellStart"/>
            <w:r w:rsidR="00A20396">
              <w:rPr>
                <w:iCs/>
              </w:rPr>
              <w:t>Eguzkiñe</w:t>
            </w:r>
            <w:proofErr w:type="spellEnd"/>
            <w:r w:rsidR="00A20396">
              <w:rPr>
                <w:iCs/>
              </w:rPr>
              <w:t xml:space="preserve"> Etxabe, APNABI</w:t>
            </w:r>
            <w:r w:rsidR="00C32876">
              <w:rPr>
                <w:iCs/>
              </w:rPr>
              <w:t>, Bilbao.</w:t>
            </w:r>
          </w:p>
          <w:p w:rsidR="00DE6964" w:rsidRDefault="00C85C72" w:rsidP="00E55A78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Guía HORA Herramienta de orientación y reflexión para la acción hacia la inclusión</w:t>
            </w:r>
            <w:r w:rsidR="00A20396">
              <w:rPr>
                <w:i/>
                <w:iCs/>
              </w:rPr>
              <w:t xml:space="preserve">. </w:t>
            </w:r>
            <w:r w:rsidR="00A20396">
              <w:rPr>
                <w:iCs/>
              </w:rPr>
              <w:t>Remedios Orozco, FEAPS Andalucía</w:t>
            </w:r>
            <w:r w:rsidR="00C32876">
              <w:rPr>
                <w:iCs/>
              </w:rPr>
              <w:t>, Sevilla.</w:t>
            </w:r>
          </w:p>
          <w:p w:rsidR="00DE6964" w:rsidRPr="00116A04" w:rsidRDefault="00C85C72" w:rsidP="00E55A78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Sistemas EFICACES Evaluación FEAPS del Impacto en Calidad de Vida de los Centros y Servicios. Centros específicos de Educación Especial</w:t>
            </w:r>
            <w:r w:rsidR="00A20396">
              <w:rPr>
                <w:i/>
                <w:iCs/>
              </w:rPr>
              <w:t xml:space="preserve">. </w:t>
            </w:r>
            <w:r w:rsidR="00A20396">
              <w:rPr>
                <w:iCs/>
              </w:rPr>
              <w:t xml:space="preserve">Mariona </w:t>
            </w:r>
            <w:proofErr w:type="spellStart"/>
            <w:r w:rsidR="00A20396">
              <w:rPr>
                <w:iCs/>
              </w:rPr>
              <w:t>Torredemer</w:t>
            </w:r>
            <w:proofErr w:type="spellEnd"/>
            <w:r w:rsidR="00A20396">
              <w:rPr>
                <w:iCs/>
              </w:rPr>
              <w:t xml:space="preserve">, </w:t>
            </w:r>
            <w:proofErr w:type="spellStart"/>
            <w:r w:rsidR="00A20396">
              <w:rPr>
                <w:iCs/>
              </w:rPr>
              <w:t>Escola</w:t>
            </w:r>
            <w:proofErr w:type="spellEnd"/>
            <w:r w:rsidR="00A20396">
              <w:rPr>
                <w:iCs/>
              </w:rPr>
              <w:t xml:space="preserve"> </w:t>
            </w:r>
            <w:proofErr w:type="spellStart"/>
            <w:r w:rsidR="00A20396">
              <w:rPr>
                <w:iCs/>
              </w:rPr>
              <w:t>Crespinell</w:t>
            </w:r>
            <w:proofErr w:type="spellEnd"/>
            <w:r w:rsidR="00C32876">
              <w:rPr>
                <w:iCs/>
              </w:rPr>
              <w:t>. Terrassa, Barcelona.</w:t>
            </w:r>
          </w:p>
        </w:tc>
      </w:tr>
      <w:tr w:rsidR="00DE6964" w:rsidRPr="00FF7172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DE6964">
            <w:pPr>
              <w:pStyle w:val="Tablaconcuadrcula1"/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396" w:rsidRDefault="00C85C72" w:rsidP="00A20396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Recursos para la acción docente</w:t>
            </w:r>
          </w:p>
          <w:p w:rsidR="00DE6964" w:rsidRDefault="00E21F0D" w:rsidP="00A20396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Educación para personas adultas: </w:t>
            </w:r>
            <w:r w:rsidR="00C85C72">
              <w:rPr>
                <w:i/>
                <w:iCs/>
              </w:rPr>
              <w:t xml:space="preserve">Programa CADA Ciudadanía Activa, </w:t>
            </w:r>
            <w:r w:rsidR="00C85C72">
              <w:rPr>
                <w:i/>
                <w:iCs/>
              </w:rPr>
              <w:lastRenderedPageBreak/>
              <w:t>Derechos y Autodeterminación</w:t>
            </w:r>
            <w:r>
              <w:rPr>
                <w:i/>
                <w:iCs/>
              </w:rPr>
              <w:t xml:space="preserve">. Programa </w:t>
            </w:r>
            <w:proofErr w:type="spellStart"/>
            <w:r>
              <w:rPr>
                <w:i/>
                <w:iCs/>
              </w:rPr>
              <w:t>Pathways</w:t>
            </w:r>
            <w:proofErr w:type="spellEnd"/>
            <w:r>
              <w:rPr>
                <w:i/>
                <w:iCs/>
              </w:rPr>
              <w:t xml:space="preserve"> (acceso de las personas con discapacidad intelectual o del desarrollo a la educación de personas adultas</w:t>
            </w:r>
            <w:r w:rsidR="00C32876">
              <w:rPr>
                <w:i/>
                <w:iCs/>
              </w:rPr>
              <w:t xml:space="preserve">. </w:t>
            </w:r>
            <w:r w:rsidR="00C32876">
              <w:rPr>
                <w:iCs/>
              </w:rPr>
              <w:t>Silvia Muñoz, FEAPS Confederación, Madrid.</w:t>
            </w:r>
          </w:p>
          <w:p w:rsidR="00DE6964" w:rsidRDefault="00C85C72" w:rsidP="00E55A78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Programa RAID Recursos de Accesibilidad e Inclusión Digital</w:t>
            </w:r>
            <w:r w:rsidR="00C32876">
              <w:rPr>
                <w:i/>
                <w:iCs/>
              </w:rPr>
              <w:t xml:space="preserve">. </w:t>
            </w:r>
            <w:r w:rsidR="00C32876">
              <w:rPr>
                <w:iCs/>
              </w:rPr>
              <w:t>Pascal Ramos, Fundación Instituto San José, Madrid.</w:t>
            </w:r>
          </w:p>
          <w:p w:rsidR="00DE6964" w:rsidRDefault="00C85C72" w:rsidP="00E55A78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Programa VIDA Voluntad para la Inclusión social, el conocimiento y ejercicio de sus Derechos y su Autodeterminación</w:t>
            </w:r>
            <w:r w:rsidR="00C32876">
              <w:rPr>
                <w:i/>
                <w:iCs/>
              </w:rPr>
              <w:t xml:space="preserve">. </w:t>
            </w:r>
            <w:r w:rsidR="00C32876">
              <w:rPr>
                <w:iCs/>
              </w:rPr>
              <w:t xml:space="preserve">Teresa </w:t>
            </w:r>
            <w:proofErr w:type="spellStart"/>
            <w:r w:rsidR="00C32876">
              <w:rPr>
                <w:iCs/>
              </w:rPr>
              <w:t>Muntadas</w:t>
            </w:r>
            <w:proofErr w:type="spellEnd"/>
            <w:r w:rsidR="00C32876">
              <w:rPr>
                <w:iCs/>
              </w:rPr>
              <w:t>, Fundación CEDES, Zaragoza.</w:t>
            </w:r>
          </w:p>
          <w:p w:rsidR="00DE6964" w:rsidRDefault="00C85C72" w:rsidP="00E55A78">
            <w:pPr>
              <w:pStyle w:val="Tablaconcuadrcula1"/>
              <w:numPr>
                <w:ilvl w:val="0"/>
                <w:numId w:val="2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Programa de formación online para docente</w:t>
            </w:r>
            <w:r w:rsidR="00C32876">
              <w:rPr>
                <w:i/>
                <w:iCs/>
              </w:rPr>
              <w:t xml:space="preserve">s con alumnado con TEA. </w:t>
            </w:r>
            <w:r w:rsidR="00C32876">
              <w:rPr>
                <w:iCs/>
              </w:rPr>
              <w:t>Javier Tamarit, FEAPS Confederación, Madrid.</w:t>
            </w:r>
          </w:p>
          <w:p w:rsidR="00DE6964" w:rsidRDefault="00DE6964">
            <w:pPr>
              <w:pStyle w:val="Tablaconcuadrcula1"/>
              <w:spacing w:line="276" w:lineRule="auto"/>
            </w:pPr>
          </w:p>
        </w:tc>
      </w:tr>
      <w:tr w:rsidR="00DE6964" w:rsidRPr="00E17C8D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 w:rsidP="00DF16CB">
            <w:pPr>
              <w:pStyle w:val="Tablaconcuadrcula1"/>
            </w:pPr>
            <w:r>
              <w:rPr>
                <w:b/>
                <w:bCs/>
              </w:rPr>
              <w:lastRenderedPageBreak/>
              <w:t>13:</w:t>
            </w:r>
            <w:r w:rsidR="00DF16CB">
              <w:rPr>
                <w:b/>
                <w:bCs/>
              </w:rPr>
              <w:t>15</w:t>
            </w:r>
            <w:r>
              <w:rPr>
                <w:b/>
                <w:bCs/>
              </w:rPr>
              <w:t>-13:50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 aquí hacia el futuro deseado</w:t>
            </w:r>
          </w:p>
          <w:p w:rsidR="00DF16CB" w:rsidRDefault="00C85C72">
            <w:pPr>
              <w:pStyle w:val="Tablaconcuadrcula1"/>
              <w:spacing w:line="276" w:lineRule="auto"/>
              <w:rPr>
                <w:i/>
                <w:iCs/>
              </w:rPr>
            </w:pPr>
            <w:r w:rsidRPr="00172786">
              <w:rPr>
                <w:b/>
                <w:i/>
                <w:iCs/>
              </w:rPr>
              <w:t>Desarrollos del MECD</w:t>
            </w:r>
            <w:r w:rsidR="00DF16CB">
              <w:rPr>
                <w:b/>
                <w:i/>
                <w:iCs/>
              </w:rPr>
              <w:t xml:space="preserve"> para una educación inclusiva</w:t>
            </w:r>
          </w:p>
          <w:p w:rsidR="00E17C8D" w:rsidRDefault="00E17C8D">
            <w:pPr>
              <w:pStyle w:val="Tablaconcuadrcula1"/>
              <w:spacing w:line="276" w:lineRule="auto"/>
            </w:pPr>
            <w:r>
              <w:t>María Rodríguez Moneo. Directora CNIIE. MECD</w:t>
            </w:r>
          </w:p>
          <w:p w:rsidR="00DE6964" w:rsidRPr="00172786" w:rsidRDefault="00DF16CB">
            <w:pPr>
              <w:pStyle w:val="Tablaconcuadrcula1"/>
              <w:spacing w:line="276" w:lineRule="auto"/>
            </w:pPr>
            <w:r>
              <w:t xml:space="preserve">José Alfredo Espinosa, </w:t>
            </w:r>
            <w:r w:rsidR="00172786">
              <w:t>MECD</w:t>
            </w:r>
            <w:r>
              <w:t>.</w:t>
            </w:r>
          </w:p>
          <w:p w:rsidR="00DF16CB" w:rsidRDefault="00460553" w:rsidP="00DF16CB">
            <w:pPr>
              <w:pStyle w:val="Tablaconcuadrcula1"/>
              <w:spacing w:line="276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Propuesta para el desarrollo de </w:t>
            </w:r>
            <w:r w:rsidR="00DF16CB">
              <w:rPr>
                <w:b/>
                <w:i/>
                <w:iCs/>
              </w:rPr>
              <w:t>proyectos piloto</w:t>
            </w:r>
            <w:r w:rsidR="00C85C72" w:rsidRPr="00172786">
              <w:rPr>
                <w:b/>
                <w:i/>
                <w:iCs/>
              </w:rPr>
              <w:t xml:space="preserve"> de transformación de los Centros E</w:t>
            </w:r>
            <w:r>
              <w:rPr>
                <w:b/>
                <w:i/>
                <w:iCs/>
              </w:rPr>
              <w:t>specíficos de Educación Especial</w:t>
            </w:r>
          </w:p>
          <w:p w:rsidR="00DE6964" w:rsidRDefault="00DF16CB" w:rsidP="00DF16CB">
            <w:pPr>
              <w:pStyle w:val="Tablaconcuadrcula1"/>
              <w:spacing w:line="276" w:lineRule="auto"/>
            </w:pPr>
            <w:r>
              <w:t>Javier Tamarit,</w:t>
            </w:r>
            <w:r w:rsidR="00C85C72">
              <w:t xml:space="preserve"> FEAPS</w:t>
            </w:r>
            <w:r>
              <w:t xml:space="preserve"> Confederación, Madrid.</w:t>
            </w:r>
          </w:p>
          <w:p w:rsidR="00732513" w:rsidRPr="00732513" w:rsidRDefault="00732513" w:rsidP="00DF16CB">
            <w:pPr>
              <w:pStyle w:val="Tablaconcuadrcula1"/>
              <w:spacing w:line="276" w:lineRule="auto"/>
              <w:rPr>
                <w:iCs/>
              </w:rPr>
            </w:pPr>
          </w:p>
        </w:tc>
      </w:tr>
      <w:tr w:rsidR="00DE6964" w:rsidRPr="00FF7172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</w:pPr>
            <w:r>
              <w:rPr>
                <w:b/>
                <w:bCs/>
              </w:rPr>
              <w:t>13:50-14:00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6964" w:rsidRDefault="00C85C72">
            <w:pPr>
              <w:pStyle w:val="Tablaconcuadrcula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Clausura de la jornada</w:t>
            </w:r>
          </w:p>
          <w:p w:rsidR="00DE6964" w:rsidRDefault="00C85C72">
            <w:pPr>
              <w:pStyle w:val="Tablaconcuadrcula1"/>
              <w:spacing w:line="276" w:lineRule="auto"/>
            </w:pPr>
            <w:r>
              <w:t>Representante del MECD</w:t>
            </w:r>
          </w:p>
          <w:p w:rsidR="00116A04" w:rsidRPr="00DF16CB" w:rsidRDefault="00C85C72" w:rsidP="00DF16CB">
            <w:pPr>
              <w:pStyle w:val="Tablaconcuadrcula1"/>
              <w:spacing w:line="276" w:lineRule="auto"/>
            </w:pPr>
            <w:r>
              <w:t>Representante de FEAPS</w:t>
            </w:r>
          </w:p>
        </w:tc>
      </w:tr>
    </w:tbl>
    <w:p w:rsidR="00DE3F80" w:rsidRDefault="00DE3F80">
      <w:pPr>
        <w:pStyle w:val="Cuerpo"/>
        <w:rPr>
          <w:b/>
          <w:bCs/>
        </w:rPr>
      </w:pPr>
    </w:p>
    <w:p w:rsidR="004703AC" w:rsidRPr="009B42BB" w:rsidRDefault="008C3796">
      <w:pPr>
        <w:pStyle w:val="Cuerpo"/>
        <w:rPr>
          <w:b/>
          <w:bCs/>
        </w:rPr>
      </w:pPr>
      <w:r w:rsidRPr="009B42BB">
        <w:rPr>
          <w:b/>
          <w:bCs/>
        </w:rPr>
        <w:t xml:space="preserve">NOTA: El siguiente ‘pasaporte’ será </w:t>
      </w:r>
      <w:r w:rsidR="00732513" w:rsidRPr="009B42BB">
        <w:rPr>
          <w:b/>
          <w:bCs/>
        </w:rPr>
        <w:t>‘</w:t>
      </w:r>
      <w:r w:rsidRPr="009B42BB">
        <w:rPr>
          <w:b/>
          <w:bCs/>
        </w:rPr>
        <w:t>sellado</w:t>
      </w:r>
      <w:r w:rsidR="00732513" w:rsidRPr="009B42BB">
        <w:rPr>
          <w:b/>
          <w:bCs/>
        </w:rPr>
        <w:t>’</w:t>
      </w:r>
      <w:r w:rsidRPr="009B42BB">
        <w:rPr>
          <w:b/>
          <w:bCs/>
        </w:rPr>
        <w:t xml:space="preserve"> en cada uno de los póster correspondientes</w:t>
      </w:r>
      <w:r w:rsidR="00722438" w:rsidRPr="009B42BB">
        <w:rPr>
          <w:b/>
          <w:bCs/>
        </w:rPr>
        <w:t xml:space="preserve"> (cada uno con una letra diferente)</w:t>
      </w:r>
      <w:r w:rsidR="00B306B6" w:rsidRPr="009B42BB">
        <w:rPr>
          <w:b/>
          <w:bCs/>
        </w:rPr>
        <w:t>, de forma que se entregará la documentación en pendrive al final de la jornada, junto con el certificado de asistencia, a quienes tengan todo el pasaporte completo</w:t>
      </w:r>
      <w:r w:rsidRPr="009B42BB">
        <w:rPr>
          <w:b/>
          <w:bCs/>
        </w:rPr>
        <w:t>.</w:t>
      </w:r>
    </w:p>
    <w:tbl>
      <w:tblPr>
        <w:tblStyle w:val="Tablaconcuadrcula"/>
        <w:tblW w:w="0" w:type="auto"/>
        <w:tblLook w:val="04A0"/>
      </w:tblPr>
      <w:tblGrid>
        <w:gridCol w:w="1041"/>
        <w:gridCol w:w="1098"/>
        <w:gridCol w:w="1118"/>
        <w:gridCol w:w="1073"/>
        <w:gridCol w:w="1266"/>
        <w:gridCol w:w="995"/>
        <w:gridCol w:w="1112"/>
        <w:gridCol w:w="1011"/>
      </w:tblGrid>
      <w:tr w:rsidR="008C3796" w:rsidTr="008C3796">
        <w:trPr>
          <w:trHeight w:val="1224"/>
        </w:trPr>
        <w:tc>
          <w:tcPr>
            <w:tcW w:w="1071" w:type="dxa"/>
            <w:vMerge w:val="restart"/>
            <w:vAlign w:val="center"/>
          </w:tcPr>
          <w:p w:rsidR="004703AC" w:rsidRPr="004703AC" w:rsidRDefault="004703A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  <w:sz w:val="72"/>
              </w:rPr>
            </w:pPr>
            <w:r w:rsidRPr="004703AC">
              <w:rPr>
                <w:b/>
                <w:bCs/>
                <w:sz w:val="72"/>
              </w:rPr>
              <w:t>Yo</w:t>
            </w:r>
          </w:p>
        </w:tc>
        <w:tc>
          <w:tcPr>
            <w:tcW w:w="1116" w:type="dxa"/>
            <w:shd w:val="clear" w:color="auto" w:fill="FABF8F" w:themeFill="accent6" w:themeFillTint="99"/>
            <w:vAlign w:val="center"/>
          </w:tcPr>
          <w:p w:rsidR="004703AC" w:rsidRDefault="004703A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 w:rsidRPr="004703AC">
              <w:rPr>
                <w:b/>
                <w:bCs/>
                <w:noProof/>
                <w:lang w:val="es-ES"/>
              </w:rPr>
              <w:drawing>
                <wp:inline distT="0" distB="0" distL="0" distR="0">
                  <wp:extent cx="501316" cy="666750"/>
                  <wp:effectExtent l="19050" t="19050" r="13335" b="19050"/>
                  <wp:docPr id="6" name="Imagen 6" descr="http://www.feaps.org/modules/mod_raxo_allmode/tools/tb.php?src=/images/stories/imagenes/Publicaciones/Portadas_Cuadernos_BBPP/guia_reine.jpg&amp;w=100&amp;h=14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eaps.org/modules/mod_raxo_allmode/tools/tb.php?src=/images/stories/imagenes/Publicaciones/Portadas_Cuadernos_BBPP/guia_reine.jpg&amp;w=100&amp;h=14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73" cy="6684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shd w:val="clear" w:color="auto" w:fill="FABF8F" w:themeFill="accent6" w:themeFillTint="99"/>
            <w:vAlign w:val="center"/>
          </w:tcPr>
          <w:p w:rsidR="004703AC" w:rsidRDefault="004703A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 w:rsidRPr="004703AC">
              <w:rPr>
                <w:b/>
                <w:bCs/>
                <w:noProof/>
                <w:lang w:val="es-ES"/>
              </w:rPr>
              <w:drawing>
                <wp:inline distT="0" distB="0" distL="0" distR="0">
                  <wp:extent cx="494427" cy="647700"/>
                  <wp:effectExtent l="19050" t="19050" r="20320" b="19050"/>
                  <wp:docPr id="5" name="Imagen 5" descr="http://www.feaps.org/modules/mod_raxo_allmode/tools/tb.php?src=/images/stories/imagenes/Publicaciones/Portadas_Cuadernos_BBPP/hora.jpg&amp;w=100&amp;h=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eaps.org/modules/mod_raxo_allmode/tools/tb.php?src=/images/stories/imagenes/Publicaciones/Portadas_Cuadernos_BBPP/hora.jpg&amp;w=100&amp;h=14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612" cy="650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shd w:val="clear" w:color="auto" w:fill="FABF8F" w:themeFill="accent6" w:themeFillTint="99"/>
            <w:vAlign w:val="center"/>
          </w:tcPr>
          <w:p w:rsidR="004703AC" w:rsidRDefault="004703A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>
                  <wp:extent cx="519593" cy="5905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21" cy="591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Sistemas </w:t>
            </w:r>
          </w:p>
          <w:p w:rsidR="004703AC" w:rsidRDefault="004703A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EFICACES</w:t>
            </w:r>
          </w:p>
        </w:tc>
        <w:tc>
          <w:tcPr>
            <w:tcW w:w="1109" w:type="dxa"/>
            <w:shd w:val="clear" w:color="auto" w:fill="FABF8F" w:themeFill="accent6" w:themeFillTint="99"/>
            <w:vAlign w:val="center"/>
          </w:tcPr>
          <w:p w:rsidR="004703AC" w:rsidRDefault="00DD4B06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>
                  <wp:extent cx="523875" cy="769624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38" cy="771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5308">
              <w:rPr>
                <w:b/>
                <w:bCs/>
              </w:rPr>
              <w:t>Programa</w:t>
            </w:r>
            <w:r w:rsidR="003F27B0">
              <w:rPr>
                <w:b/>
                <w:bCs/>
              </w:rPr>
              <w:t>s</w:t>
            </w:r>
          </w:p>
          <w:p w:rsidR="007E5308" w:rsidRDefault="007E5308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CADA</w:t>
            </w:r>
            <w:r w:rsidR="003F27B0">
              <w:rPr>
                <w:b/>
                <w:bCs/>
              </w:rPr>
              <w:t xml:space="preserve"> y</w:t>
            </w:r>
          </w:p>
          <w:p w:rsidR="003F27B0" w:rsidRDefault="003F27B0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PATHWAYS</w:t>
            </w:r>
          </w:p>
        </w:tc>
        <w:tc>
          <w:tcPr>
            <w:tcW w:w="1008" w:type="dxa"/>
            <w:shd w:val="clear" w:color="auto" w:fill="FABF8F" w:themeFill="accent6" w:themeFillTint="99"/>
            <w:vAlign w:val="center"/>
          </w:tcPr>
          <w:p w:rsidR="004703AC" w:rsidRDefault="00F118E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476250" cy="719828"/>
                  <wp:effectExtent l="0" t="0" r="0" b="444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39604" t="17925" r="37235" b="19811"/>
                          <a:stretch/>
                        </pic:blipFill>
                        <pic:spPr bwMode="auto">
                          <a:xfrm>
                            <a:off x="0" y="0"/>
                            <a:ext cx="481179" cy="727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shd w:val="clear" w:color="auto" w:fill="FABF8F" w:themeFill="accent6" w:themeFillTint="99"/>
            <w:vAlign w:val="center"/>
          </w:tcPr>
          <w:p w:rsidR="004703AC" w:rsidRDefault="007E5308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 w:rsidRPr="007E5308">
              <w:rPr>
                <w:b/>
                <w:bCs/>
                <w:noProof/>
                <w:lang w:val="es-ES"/>
              </w:rPr>
              <w:drawing>
                <wp:inline distT="0" distB="0" distL="0" distR="0">
                  <wp:extent cx="472952" cy="685800"/>
                  <wp:effectExtent l="0" t="0" r="3810" b="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724" r="30502"/>
                          <a:stretch/>
                        </pic:blipFill>
                        <pic:spPr bwMode="auto">
                          <a:xfrm>
                            <a:off x="0" y="0"/>
                            <a:ext cx="476088" cy="6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shd w:val="clear" w:color="auto" w:fill="FABF8F" w:themeFill="accent6" w:themeFillTint="99"/>
            <w:vAlign w:val="center"/>
          </w:tcPr>
          <w:p w:rsidR="004703AC" w:rsidRDefault="00F118EC" w:rsidP="004703A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504825" cy="274833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/>
                          <a:srcRect l="19095" t="14151" r="19201" b="26101"/>
                          <a:stretch/>
                        </pic:blipFill>
                        <pic:spPr bwMode="auto">
                          <a:xfrm>
                            <a:off x="0" y="0"/>
                            <a:ext cx="511243" cy="27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308" w:rsidTr="006D181B">
        <w:tc>
          <w:tcPr>
            <w:tcW w:w="1071" w:type="dxa"/>
            <w:vMerge/>
          </w:tcPr>
          <w:p w:rsidR="004703AC" w:rsidRDefault="004703AC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i</w:t>
            </w:r>
          </w:p>
        </w:tc>
        <w:tc>
          <w:tcPr>
            <w:tcW w:w="1146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n</w:t>
            </w:r>
          </w:p>
        </w:tc>
        <w:tc>
          <w:tcPr>
            <w:tcW w:w="1078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c</w:t>
            </w:r>
          </w:p>
        </w:tc>
        <w:tc>
          <w:tcPr>
            <w:tcW w:w="1109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l</w:t>
            </w:r>
          </w:p>
        </w:tc>
        <w:tc>
          <w:tcPr>
            <w:tcW w:w="1008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u</w:t>
            </w:r>
          </w:p>
        </w:tc>
        <w:tc>
          <w:tcPr>
            <w:tcW w:w="1178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y</w:t>
            </w:r>
          </w:p>
        </w:tc>
        <w:tc>
          <w:tcPr>
            <w:tcW w:w="1008" w:type="dxa"/>
            <w:vAlign w:val="center"/>
          </w:tcPr>
          <w:p w:rsidR="004703AC" w:rsidRPr="00B05987" w:rsidRDefault="006D181B" w:rsidP="006D18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b/>
                <w:bCs/>
                <w:color w:val="BFBFBF" w:themeColor="background1" w:themeShade="BF"/>
                <w:sz w:val="32"/>
              </w:rPr>
            </w:pPr>
            <w:r w:rsidRPr="00B05987">
              <w:rPr>
                <w:b/>
                <w:bCs/>
                <w:color w:val="BFBFBF" w:themeColor="background1" w:themeShade="BF"/>
                <w:sz w:val="32"/>
              </w:rPr>
              <w:t>o</w:t>
            </w:r>
          </w:p>
        </w:tc>
      </w:tr>
    </w:tbl>
    <w:p w:rsidR="004703AC" w:rsidRDefault="004703AC">
      <w:pPr>
        <w:pStyle w:val="Cuerpo"/>
        <w:rPr>
          <w:bCs/>
        </w:rPr>
      </w:pPr>
    </w:p>
    <w:p w:rsidR="001241BD" w:rsidRDefault="001241BD">
      <w:pPr>
        <w:pStyle w:val="Cuerpo"/>
        <w:rPr>
          <w:bCs/>
        </w:rPr>
      </w:pPr>
      <w:r>
        <w:rPr>
          <w:bCs/>
        </w:rPr>
        <w:t xml:space="preserve">Jornada gratuita, abierta a profesionales y familias. Las inscripciones se realizarán por riguroso orden de llegada. </w:t>
      </w:r>
      <w:r w:rsidR="0014731D">
        <w:rPr>
          <w:bCs/>
        </w:rPr>
        <w:t>Inscribirse</w:t>
      </w:r>
      <w:r>
        <w:rPr>
          <w:bCs/>
        </w:rPr>
        <w:t xml:space="preserve"> en: </w:t>
      </w:r>
    </w:p>
    <w:p w:rsidR="001241BD" w:rsidRPr="00B05987" w:rsidRDefault="001241BD">
      <w:pPr>
        <w:pStyle w:val="Cuerpo"/>
        <w:rPr>
          <w:bCs/>
        </w:rPr>
      </w:pPr>
    </w:p>
    <w:sectPr w:rsidR="001241BD" w:rsidRPr="00B05987" w:rsidSect="001051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0A" w:rsidRDefault="0017180A">
      <w:r>
        <w:separator/>
      </w:r>
    </w:p>
  </w:endnote>
  <w:endnote w:type="continuationSeparator" w:id="0">
    <w:p w:rsidR="0017180A" w:rsidRDefault="0017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15" w:rsidRDefault="002236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15" w:rsidRDefault="0022361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15" w:rsidRDefault="002236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0A" w:rsidRDefault="0017180A">
      <w:r>
        <w:separator/>
      </w:r>
    </w:p>
  </w:footnote>
  <w:footnote w:type="continuationSeparator" w:id="0">
    <w:p w:rsidR="0017180A" w:rsidRDefault="0017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15" w:rsidRDefault="002236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64" w:rsidRDefault="00DA7084" w:rsidP="00DA7084">
    <w:pPr>
      <w:pStyle w:val="Cabeceraypie"/>
      <w:jc w:val="right"/>
    </w:pPr>
    <w:r w:rsidRPr="00DA7084">
      <w:rPr>
        <w:noProof/>
      </w:rPr>
      <w:drawing>
        <wp:inline distT="0" distB="0" distL="0" distR="0">
          <wp:extent cx="415072" cy="676275"/>
          <wp:effectExtent l="0" t="0" r="4445" b="0"/>
          <wp:docPr id="1" name="Imagen 1" descr="http://www.feaps.org/imagenes/logo-FEA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aps.org/imagenes/logo-FEAP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3414"/>
                  <a:stretch/>
                </pic:blipFill>
                <pic:spPr bwMode="auto">
                  <a:xfrm>
                    <a:off x="0" y="0"/>
                    <a:ext cx="41507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DA7084">
      <w:rPr>
        <w:noProof/>
      </w:rPr>
      <w:drawing>
        <wp:inline distT="0" distB="0" distL="0" distR="0">
          <wp:extent cx="445001" cy="672327"/>
          <wp:effectExtent l="0" t="0" r="0" b="0"/>
          <wp:docPr id="2" name="Imagen 2" descr="http://www.feapslarioja.org/images/index/50AniversarioFEA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eapslarioja.org/images/index/50AniversarioFEAP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01" cy="67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="00223615">
      <w:rPr>
        <w:noProof/>
      </w:rPr>
      <w:drawing>
        <wp:inline distT="0" distB="0" distL="0" distR="0">
          <wp:extent cx="4457700" cy="581025"/>
          <wp:effectExtent l="0" t="0" r="0" b="9525"/>
          <wp:docPr id="8" name="Imagen 8" descr="C:\Users\Javier\AppData\Local\Microsoft\Windows\Temporary Internet Files\Content.Outlook\RPZUY2C3\logo GE_MECyD_CNIIE_201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vier\AppData\Local\Microsoft\Windows\Temporary Internet Files\Content.Outlook\RPZUY2C3\logo GE_MECyD_CNIIE_2013 (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15" w:rsidRDefault="0022361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0A3"/>
    <w:multiLevelType w:val="hybridMultilevel"/>
    <w:tmpl w:val="343AE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031E"/>
    <w:multiLevelType w:val="hybridMultilevel"/>
    <w:tmpl w:val="ADD8DD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1B7D"/>
    <w:multiLevelType w:val="hybridMultilevel"/>
    <w:tmpl w:val="62D86C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752D"/>
    <w:multiLevelType w:val="hybridMultilevel"/>
    <w:tmpl w:val="127EB6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50E46"/>
    <w:multiLevelType w:val="hybridMultilevel"/>
    <w:tmpl w:val="90D858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6964"/>
    <w:rsid w:val="00105154"/>
    <w:rsid w:val="00116A04"/>
    <w:rsid w:val="001241BD"/>
    <w:rsid w:val="0014731D"/>
    <w:rsid w:val="0017180A"/>
    <w:rsid w:val="00172786"/>
    <w:rsid w:val="00223615"/>
    <w:rsid w:val="003F27B0"/>
    <w:rsid w:val="00460553"/>
    <w:rsid w:val="004703AC"/>
    <w:rsid w:val="004961FE"/>
    <w:rsid w:val="006146F4"/>
    <w:rsid w:val="006D181B"/>
    <w:rsid w:val="00722438"/>
    <w:rsid w:val="00732513"/>
    <w:rsid w:val="007C7F89"/>
    <w:rsid w:val="007E5308"/>
    <w:rsid w:val="008C3796"/>
    <w:rsid w:val="008D472B"/>
    <w:rsid w:val="009B42BB"/>
    <w:rsid w:val="00A20396"/>
    <w:rsid w:val="00B05987"/>
    <w:rsid w:val="00B27114"/>
    <w:rsid w:val="00B306B6"/>
    <w:rsid w:val="00C32876"/>
    <w:rsid w:val="00C85C72"/>
    <w:rsid w:val="00CB5F31"/>
    <w:rsid w:val="00CD3A9D"/>
    <w:rsid w:val="00D93260"/>
    <w:rsid w:val="00DA7084"/>
    <w:rsid w:val="00DD4B06"/>
    <w:rsid w:val="00DE3F80"/>
    <w:rsid w:val="00DE6964"/>
    <w:rsid w:val="00DF16CB"/>
    <w:rsid w:val="00E17C8D"/>
    <w:rsid w:val="00E21F0D"/>
    <w:rsid w:val="00E55A78"/>
    <w:rsid w:val="00F118EC"/>
    <w:rsid w:val="00F341BD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5154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05154"/>
    <w:rPr>
      <w:u w:val="single"/>
    </w:rPr>
  </w:style>
  <w:style w:type="table" w:customStyle="1" w:styleId="TableNormal">
    <w:name w:val="Table Normal"/>
    <w:rsid w:val="00105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0515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sid w:val="0010515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Tablaconcuadrcula1">
    <w:name w:val="Tabla con cuadrícula1"/>
    <w:rsid w:val="00105154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16A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A7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08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7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084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084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47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Tablaconcuadrcula1">
    <w:name w:val="Tabla con cuadrícula1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16A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A7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08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7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084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084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47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feaps.org/archivo/publicaciones-feaps/libros/cuadernos-de-buenas-practicas/117-guia-reine-reflexion-etica-sobre-la-inclusion-en-la-escuela-.html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eaps.org/archivo/publicaciones-feaps/libros/cuadernos-de-buenas-practicas/1285-hora-para-la-inclusion.html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tamarit cuadrado</dc:creator>
  <cp:lastModifiedBy>alvaro.saiz</cp:lastModifiedBy>
  <cp:revision>3</cp:revision>
  <cp:lastPrinted>2014-04-03T13:05:00Z</cp:lastPrinted>
  <dcterms:created xsi:type="dcterms:W3CDTF">2014-04-03T13:05:00Z</dcterms:created>
  <dcterms:modified xsi:type="dcterms:W3CDTF">2014-04-23T07:25:00Z</dcterms:modified>
</cp:coreProperties>
</file>